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9B" w:rsidRPr="00553A70" w:rsidRDefault="00BA4D9B" w:rsidP="00BA4D9B">
      <w:pPr>
        <w:pStyle w:val="Nagwek4"/>
        <w:rPr>
          <w:rFonts w:cs="Calibri"/>
          <w:sz w:val="20"/>
          <w:szCs w:val="20"/>
          <w:lang w:val="pl-PL" w:eastAsia="pl-PL"/>
        </w:rPr>
      </w:pPr>
      <w:bookmarkStart w:id="0" w:name="_Toc47617643"/>
      <w:r w:rsidRPr="00553A70">
        <w:rPr>
          <w:rFonts w:cs="Calibri"/>
          <w:sz w:val="20"/>
          <w:szCs w:val="20"/>
          <w:lang w:val="pl-PL" w:eastAsia="pl-PL"/>
        </w:rPr>
        <w:t>ZAŁĄCZNIK NR 1 – FORMULARZ OFERTY</w:t>
      </w:r>
      <w:bookmarkEnd w:id="0"/>
      <w:r w:rsidRPr="00553A70">
        <w:rPr>
          <w:rFonts w:cs="Calibri"/>
          <w:sz w:val="20"/>
          <w:szCs w:val="20"/>
          <w:lang w:val="pl-PL" w:eastAsia="pl-PL"/>
        </w:rPr>
        <w:t xml:space="preserve"> </w:t>
      </w:r>
      <w:r w:rsidR="001B0B64">
        <w:rPr>
          <w:rFonts w:cs="Calibri"/>
          <w:sz w:val="20"/>
          <w:szCs w:val="20"/>
          <w:lang w:val="pl-PL" w:eastAsia="pl-PL"/>
        </w:rPr>
        <w:t>(modyfikacja z dnia 29</w:t>
      </w:r>
      <w:bookmarkStart w:id="1" w:name="_GoBack"/>
      <w:bookmarkEnd w:id="1"/>
      <w:r w:rsidR="00A14C7E">
        <w:rPr>
          <w:rFonts w:cs="Calibri"/>
          <w:sz w:val="20"/>
          <w:szCs w:val="20"/>
          <w:lang w:val="pl-PL" w:eastAsia="pl-PL"/>
        </w:rPr>
        <w:t>.10.2020</w:t>
      </w:r>
      <w:proofErr w:type="gramStart"/>
      <w:r w:rsidR="00A14C7E">
        <w:rPr>
          <w:rFonts w:cs="Calibri"/>
          <w:sz w:val="20"/>
          <w:szCs w:val="20"/>
          <w:lang w:val="pl-PL" w:eastAsia="pl-PL"/>
        </w:rPr>
        <w:t>r</w:t>
      </w:r>
      <w:proofErr w:type="gramEnd"/>
      <w:r w:rsidR="00A14C7E">
        <w:rPr>
          <w:rFonts w:cs="Calibri"/>
          <w:sz w:val="20"/>
          <w:szCs w:val="20"/>
          <w:lang w:val="pl-PL" w:eastAsia="pl-PL"/>
        </w:rPr>
        <w:t>.)</w:t>
      </w:r>
    </w:p>
    <w:p w:rsidR="00BA4D9B" w:rsidRPr="00553A70" w:rsidRDefault="00BA4D9B" w:rsidP="00BA4D9B">
      <w:pPr>
        <w:spacing w:after="0" w:line="276" w:lineRule="auto"/>
        <w:jc w:val="both"/>
        <w:rPr>
          <w:rFonts w:eastAsia="Times New Roman" w:cs="Calibri"/>
          <w:sz w:val="20"/>
          <w:szCs w:val="20"/>
          <w:lang w:val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BA4D9B" w:rsidRPr="00553A70" w:rsidTr="00202FE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BA4D9B" w:rsidRPr="00553A70" w:rsidRDefault="00BA4D9B" w:rsidP="0020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741" w:type="dxa"/>
            <w:vAlign w:val="bottom"/>
          </w:tcPr>
          <w:p w:rsidR="00BA4D9B" w:rsidRPr="00553A70" w:rsidRDefault="00BA4D9B" w:rsidP="0020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BA4D9B" w:rsidRPr="00553A70" w:rsidRDefault="00BA4D9B" w:rsidP="0020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  <w:t>Oferta w postępowaniu</w:t>
            </w: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działając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w imieniu i na rzecz:</w:t>
            </w: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Składam(y) ofertę na wykonanie zamówienia, którego przedmiotem jest:</w:t>
            </w:r>
          </w:p>
        </w:tc>
      </w:tr>
      <w:tr w:rsidR="00BA4D9B" w:rsidRPr="00553A70" w:rsidTr="00202FEF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ind w:left="567"/>
              <w:jc w:val="both"/>
              <w:rPr>
                <w:rFonts w:eastAsia="Times New Roman" w:cs="Calibri"/>
                <w:b/>
                <w:bCs/>
                <w:spacing w:val="-1"/>
                <w:position w:val="-1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noProof/>
                <w:color w:val="0070C0"/>
                <w:spacing w:val="-3"/>
                <w:sz w:val="24"/>
                <w:szCs w:val="24"/>
                <w:lang w:val="pl-PL" w:eastAsia="pl-PL"/>
              </w:rPr>
              <w:t>Dostawa serwerów vSAN Ready Node dla ENEA Centrum sp. z o.o.</w:t>
            </w:r>
          </w:p>
        </w:tc>
      </w:tr>
    </w:tbl>
    <w:p w:rsidR="00BA4D9B" w:rsidRPr="00553A70" w:rsidRDefault="00BA4D9B" w:rsidP="00BA4D9B">
      <w:pPr>
        <w:spacing w:after="0" w:line="276" w:lineRule="auto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numPr>
          <w:ilvl w:val="0"/>
          <w:numId w:val="1"/>
        </w:numPr>
        <w:tabs>
          <w:tab w:val="num" w:pos="360"/>
          <w:tab w:val="num" w:pos="426"/>
        </w:tabs>
        <w:spacing w:before="120" w:after="0" w:line="276" w:lineRule="auto"/>
        <w:ind w:left="426" w:right="-34" w:hanging="426"/>
        <w:jc w:val="both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Oferujemy wykonanie zamówienia zgodnie z opisem przedmiotu zamówienia za </w:t>
      </w:r>
      <w:r w:rsidRPr="00553A70">
        <w:rPr>
          <w:rFonts w:eastAsia="Times New Roman" w:cs="Calibri"/>
          <w:iCs/>
          <w:sz w:val="20"/>
          <w:szCs w:val="20"/>
          <w:lang w:val="pl-PL" w:eastAsia="pl-PL"/>
        </w:rPr>
        <w:t>cenę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>:</w:t>
      </w:r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ŁĄCZNA CENA NETTO</w:t>
      </w:r>
      <w:proofErr w:type="gramStart"/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: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  <w:t>……………………………………… zł</w:t>
      </w:r>
      <w:proofErr w:type="gramEnd"/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ŁĄCZNA CENA NETTO SŁOWNIE: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  <w:t xml:space="preserve">……………………………………………………………...……………………………………………… </w:t>
      </w:r>
      <w:proofErr w:type="gramStart"/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>zł</w:t>
      </w:r>
      <w:proofErr w:type="gramEnd"/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3067"/>
        <w:gridCol w:w="3866"/>
      </w:tblGrid>
      <w:tr w:rsidR="00BA4D9B" w:rsidRPr="00553A70" w:rsidTr="00202FEF">
        <w:tc>
          <w:tcPr>
            <w:tcW w:w="1175" w:type="pct"/>
            <w:shd w:val="clear" w:color="auto" w:fill="72A376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1692" w:type="pct"/>
            <w:shd w:val="clear" w:color="auto" w:fill="72A376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>Model</w:t>
            </w:r>
          </w:p>
        </w:tc>
        <w:tc>
          <w:tcPr>
            <w:tcW w:w="2133" w:type="pct"/>
            <w:shd w:val="clear" w:color="auto" w:fill="72A376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>Numer seryjny</w:t>
            </w:r>
          </w:p>
        </w:tc>
      </w:tr>
      <w:tr w:rsidR="00BA4D9B" w:rsidRPr="00553A70" w:rsidTr="00202FEF">
        <w:tc>
          <w:tcPr>
            <w:tcW w:w="1175" w:type="pct"/>
            <w:shd w:val="clear" w:color="auto" w:fill="auto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pct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pct"/>
          </w:tcPr>
          <w:p w:rsidR="00BA4D9B" w:rsidRPr="00553A70" w:rsidRDefault="00BA4D9B" w:rsidP="00202FE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</w:tr>
    </w:tbl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2888"/>
        <w:gridCol w:w="1120"/>
        <w:gridCol w:w="1009"/>
        <w:gridCol w:w="2273"/>
      </w:tblGrid>
      <w:tr w:rsidR="00BA4D9B" w:rsidRPr="00553A70" w:rsidTr="00202FEF">
        <w:tc>
          <w:tcPr>
            <w:tcW w:w="988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Nazwa elementu, parametru lub cechy</w:t>
            </w:r>
          </w:p>
        </w:tc>
        <w:tc>
          <w:tcPr>
            <w:tcW w:w="1604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Opis wymagań Serwerów</w:t>
            </w:r>
          </w:p>
        </w:tc>
        <w:tc>
          <w:tcPr>
            <w:tcW w:w="628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Typ elementu</w:t>
            </w:r>
          </w:p>
        </w:tc>
        <w:tc>
          <w:tcPr>
            <w:tcW w:w="516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Spełnia (TAK/NIE)</w:t>
            </w:r>
          </w:p>
        </w:tc>
        <w:tc>
          <w:tcPr>
            <w:tcW w:w="1264" w:type="pct"/>
            <w:shd w:val="clear" w:color="auto" w:fill="72A376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Opis </w:t>
            </w:r>
          </w:p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(krótki opis dostarczanego elementu)</w:t>
            </w:r>
          </w:p>
        </w:tc>
      </w:tr>
      <w:tr w:rsidR="00BA4D9B" w:rsidRPr="00553A70" w:rsidTr="00202FEF">
        <w:tc>
          <w:tcPr>
            <w:tcW w:w="988" w:type="pct"/>
            <w:shd w:val="clear" w:color="auto" w:fill="auto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Ilość sztuk</w:t>
            </w:r>
          </w:p>
        </w:tc>
        <w:tc>
          <w:tcPr>
            <w:tcW w:w="160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 instalacji w szafie Rack 19", wysokość nie więcej niż 2U, z zestawem szyn do mocowania w szafie i wysuwania do celów serwisowych.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Architektura x86,. Określona ilość rdzeni dla procesora – min. 12, zegar min. 3.3 GHz. Wynik wydajności procesora instalowanego w oferowanym serwerze ni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e może być niższy niż 180 punktów</w:t>
            </w: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base w 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teście  SPECrate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2017 Integer, opublikowanym przez SPEC.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(www.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spec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) dla konfiguracji dwuprocesorowej. Test </w:t>
            </w: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przeprowadzony przez producenta serwera musi być zamieszczony na stronie spec.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. Obsługa minimum dwóch procesorów. Dopuszcza się wynik innego serwera z portfolio producenta oferowanego serwera zawierającego identyczny zestaw procesorów, oraz charakteryzującego się podobnymi parametrami.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Liczba procesorów 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Min. 2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Płyta główna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>Płyta główna dedykowana do pracy w serwerach, wyprodukowana przez producenta serwera z możliwością zainstalowania do dwóch procesorów wykonujących 64-bitowe instrukcje EM64T (np.Intel Xeon).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Pamięć operacyjna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>Zainstalowane minimum 1TB pamięci RAM o częstotliwości 2933MHz w kościach 64GB. Minimum 24 sloty na pamięć. Możliwość instalacji do 3TB RAM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.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Zabezpieczenie pamięci</w:t>
            </w:r>
          </w:p>
        </w:tc>
        <w:tc>
          <w:tcPr>
            <w:tcW w:w="1604" w:type="pct"/>
            <w:vAlign w:val="center"/>
          </w:tcPr>
          <w:p w:rsidR="00BA4D9B" w:rsidRPr="00EA56A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>memory</w:t>
            </w:r>
            <w:proofErr w:type="gramEnd"/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mirroring, demand scrubing, patrol scrubing, memory rank sparing, ECC, SDDC.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ADDDC lub Advanced ECC i Fast Fault Tolerance lub SPARE memory.  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Procesor Graficzny</w:t>
            </w:r>
          </w:p>
        </w:tc>
        <w:tc>
          <w:tcPr>
            <w:tcW w:w="1604" w:type="pct"/>
            <w:vAlign w:val="center"/>
          </w:tcPr>
          <w:p w:rsidR="00BA4D9B" w:rsidRPr="00FC0B5F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Zintegrowana karta graficzna z minimum 16MB pamięci osiągająca rozdzielczość 1920x1200 przy 60 Hz.</w:t>
            </w:r>
          </w:p>
          <w:p w:rsidR="00BA4D9B" w:rsidRPr="00FC0B5F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1 port VGA na tylnym panelu serwera. Wymagana możliwość instalacji portu VGA lub DisplayPort na panelu przednim.</w:t>
            </w:r>
          </w:p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instalacji w serwerze minimum 3 kart GPU</w:t>
            </w:r>
            <w:r>
              <w:t xml:space="preserve"> </w:t>
            </w:r>
            <w:r w:rsidRPr="000F2526">
              <w:rPr>
                <w:rFonts w:eastAsia="Times New Roman" w:cs="Calibri"/>
                <w:sz w:val="20"/>
                <w:szCs w:val="20"/>
                <w:lang w:val="pl-PL" w:eastAsia="pl-PL"/>
              </w:rPr>
              <w:t>o pojedynczej szerokosci</w:t>
            </w: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Rozbudowa dysków</w:t>
            </w:r>
          </w:p>
        </w:tc>
        <w:tc>
          <w:tcPr>
            <w:tcW w:w="1604" w:type="pct"/>
            <w:vAlign w:val="center"/>
          </w:tcPr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W chwili dostawy serwer musi posiadać zainstalowane minimum:</w:t>
            </w:r>
          </w:p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2 dyski SSD z interfejsem SAS o pojemności nie mniejs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zej niż 800GB o parametrach nie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gorszych niż dysk WD 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Ultrastar DC SS530 WUSTM3280ASS200 (Intensive write/performance, 10DWPD, 210k IOPS odczyt/ 120k 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OPS zapis, interfejs 12Gb ) tzw. dysk cache</w:t>
            </w:r>
          </w:p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8 dysków SSD 3.84TB typu Intensive read / e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ntry z interfejsem SAS lub SATA tzw. dysk pojemnościowy</w:t>
            </w:r>
          </w:p>
          <w:p w:rsidR="00BA4D9B" w:rsidRPr="00E41F57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2 dyski 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240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GB SSD M.2 lub większe pracujące w RAID1 z hypervisorem VMware ESX 7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Wymaga się, aby serwer posiadał możliwość instalacji dysków SED lub miał możliwość szyfrowania dysków z poziomu kontrolera dyskowego. Możliwość zainstalowania min. 16 dysków 2.5. </w:t>
            </w:r>
            <w:r w:rsidR="00DB36DA" w:rsidRPr="00DB36DA">
              <w:rPr>
                <w:rFonts w:eastAsia="Times New Roman" w:cs="Calibri"/>
                <w:b/>
                <w:sz w:val="20"/>
                <w:szCs w:val="20"/>
                <w:lang w:val="pl-PL" w:eastAsia="pl-PL"/>
              </w:rPr>
              <w:t>Opcjonalnie jeżeli pozwala na to konfiguracja serwera</w:t>
            </w:r>
            <w:r w:rsidR="00DB36DA" w:rsidRPr="00DB36DA">
              <w:rPr>
                <w:rFonts w:eastAsia="Times New Roman" w:cs="Calibri"/>
                <w:sz w:val="20"/>
                <w:szCs w:val="20"/>
                <w:lang w:val="pl-PL" w:eastAsia="pl-PL"/>
              </w:rPr>
              <w:t>, możliwość instalacji ‘backplane’ dyskowego wspierającego instalację dysków NVMe (do wielkości min. 6TB dla pojedynczego dysku NVMe).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Kontroler dyskowy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Sprzętowy 12Gb. Możliwość zainstalowania kontrolera dyskowego posiadającego dodatkową pamięć cache z zabezpieczeniem na nieulotnej pamięci.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Zasilacz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Minimum dwa redundantne zasilacze o mocy minimum 1100W z certyfikatem minimum Platinum.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Interfejsy sieciowe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4 porty 10Gb SFP najlepiej 2 karty 2 portowe lub rozwiązanie zintegrowane z płytą główną. Interfejsy te nie mogą wpływać na ilość dostępnych slotów PCIe wymienionych w punkcie Dodatkowe porty I/O. 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Karta FC 16Gb z dwoma portami FC. 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Zainstalowane 4 moduły SFP+ 10Gb.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Dodatkowe sloty I/O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Serwer powi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nien umożliwiać instalacje min 4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kart PCIe.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Dodatkowe porty</w:t>
            </w:r>
          </w:p>
        </w:tc>
        <w:tc>
          <w:tcPr>
            <w:tcW w:w="1604" w:type="pct"/>
            <w:vAlign w:val="center"/>
          </w:tcPr>
          <w:p w:rsidR="00BA4D9B" w:rsidRPr="002D3712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z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przodu obudowy: 1x USB 3.0, 1</w:t>
            </w: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x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USB 2.0 </w:t>
            </w: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lub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2x USB 2.0, VGA </w:t>
            </w:r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lub DisplayPort, opcjonalnie port serwisowy USB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z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t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yłu obudowy: 2x USB 3.0, 1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x</w:t>
            </w:r>
            <w:proofErr w:type="gramEnd"/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VGA</w:t>
            </w:r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. Możliwość instalacji portu DB9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Chłodzenie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Wentylatory wspierające wymianę Hot-Swap, zamontowane nadmiarowo minimum N+1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Zarządzanie</w:t>
            </w:r>
          </w:p>
        </w:tc>
        <w:tc>
          <w:tcPr>
            <w:tcW w:w="1604" w:type="pct"/>
            <w:vAlign w:val="center"/>
          </w:tcPr>
          <w:p w:rsidR="00BA4D9B" w:rsidRPr="0019330B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Możliwość zdalnego zarządzania serwerem, udostępniania zdalnej konsoli graficznej i podłączania zdalnych napędów. </w:t>
            </w:r>
          </w:p>
          <w:p w:rsidR="00BA4D9B" w:rsidRPr="0019330B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podstawowego monitoringu serwera za pomocą telefonu z dedykowaną aplikacją producenta serwera działającą w systemie Android lub iOS lub poprzez przeglądarkę Internetową (opcjonalnie za pomocą podłączonego do portu USB telefonu działającego w systemie Android lub iOS)</w:t>
            </w:r>
          </w:p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dokupienia dodatkowego oprogramowania producenta serwera umożliwiającego zarządzanie farmą serwerów i macierzy – ujednolicony panel zarządzający. Oprogramowanie ma umożliwiać zarządzanie serwerami dostarczonymi w ramach postępowania i umożliwiać integrację z oprogramowaniem VMware Vcenter.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Funkcje zabezpieczeń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D5D02">
              <w:rPr>
                <w:rFonts w:eastAsia="Times New Roman" w:cs="Calibri"/>
                <w:sz w:val="20"/>
                <w:szCs w:val="20"/>
                <w:lang w:val="pl-PL" w:eastAsia="pl-PL"/>
              </w:rPr>
              <w:t>Hasło włączania, hasło administratora, moduł TPM. Opcjonalnie możliwość zainstalowania przedniego panelu zabezpieczającego zamykanego na klucz.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Urządzenia hot swap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Dyski twarde, zasilacze, wentylatory.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Obsługa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D5D02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instalacji serwera oraz wymiany części, które są możliwe po stronie zamawiającego beznarzędziowo lub przy wykorzystaniu podstawowych narzędzi (śrubokręty).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Diagnostyka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Możliwość przewidywania awarii dla procesorów, regulatorów 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napięcia, pamięci, dysków wewnętrznych, wentylatorów, zasilaczy, kontrolerów RAID</w:t>
            </w:r>
          </w:p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Systemy operacyjne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Microsoft Windows </w:t>
            </w: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Server  2016, 2019, Red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Hat Enterprise Linux 7 oraz 8, SUSE Linux Enterprise Server 12 oraz 15, VMware vSphere (ESXi 7).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Elementy dodatkowe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 xml:space="preserve">Certyfikacja danego serwera jako certyfikowany VMware vSAN Ready Node. Posiadający certyfikację producenta serwera do obsługi VMware i certyfikację VMware do obsługi serwera. Preinstalowany VMware ESXi 7 </w:t>
            </w:r>
          </w:p>
          <w:p w:rsidR="00BA4D9B" w:rsidRPr="008642F9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>Wspieranie klas Ashrae A3 i A4 w konfiguracji bez GPU lub spełnienie takich samych norm przy wykorzystaniu technologi własnych, producenckich.</w:t>
            </w:r>
          </w:p>
          <w:p w:rsidR="00BA4D9B" w:rsidRPr="008642F9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 xml:space="preserve">Spełniona regulacja europejska ERP LOT9 (Ecodesign in Europe).  </w:t>
            </w:r>
          </w:p>
          <w:p w:rsidR="00BA4D9B" w:rsidRPr="008642F9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>1 szt. Licencji VMware vSAN Advanced na 1CPU wraz z wsparciem "Production Support" na okres 3 lat zakupiona z dystrybucji VMware.</w:t>
            </w:r>
          </w:p>
          <w:p w:rsidR="00BA4D9B" w:rsidRDefault="00BA4D9B" w:rsidP="00202FEF">
            <w:pPr>
              <w:rPr>
                <w:rFonts w:eastAsia="Times New Roman" w:cs="Calibri"/>
                <w:sz w:val="20"/>
                <w:szCs w:val="20"/>
                <w:lang w:val="pl-PL"/>
              </w:rPr>
            </w:pPr>
          </w:p>
          <w:p w:rsidR="00BA4D9B" w:rsidRPr="008642F9" w:rsidRDefault="00BA4D9B" w:rsidP="00202FEF"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 xml:space="preserve">32 szt. wkładek SFP+ 10Gb – wszystkie wkładki nowe kompatybilne z urządzeniami Cisco serii Nexus 5000 i 7000  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c>
          <w:tcPr>
            <w:tcW w:w="988" w:type="pct"/>
            <w:shd w:val="clear" w:color="auto" w:fill="auto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Gwarancja</w:t>
            </w:r>
          </w:p>
        </w:tc>
        <w:tc>
          <w:tcPr>
            <w:tcW w:w="1604" w:type="pct"/>
            <w:vAlign w:val="center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241DA1">
              <w:rPr>
                <w:rFonts w:eastAsia="Times New Roman" w:cs="Calibri"/>
                <w:sz w:val="20"/>
                <w:szCs w:val="20"/>
                <w:lang w:val="pl-PL" w:eastAsia="pl-PL"/>
              </w:rPr>
              <w:t>36 miesięcy gwarancji producenta w trybie on-site z 8 godzinnym czasem naprawy w dni robocze oraz z opcją pozostawienia uszkodzonych dysków u Zamawiającego. Serwis świadczony bezpośrednio przez producenta sprzętu lub autoryzowaną sieć serwisową producenta.</w:t>
            </w:r>
          </w:p>
        </w:tc>
        <w:tc>
          <w:tcPr>
            <w:tcW w:w="628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BA4D9B" w:rsidRPr="00553A70" w:rsidRDefault="00BA4D9B" w:rsidP="00202FE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</w:tbl>
    <w:p w:rsidR="00BA4D9B" w:rsidRPr="00553A70" w:rsidRDefault="00BA4D9B" w:rsidP="00BA4D9B">
      <w:pPr>
        <w:spacing w:after="0" w:line="276" w:lineRule="auto"/>
        <w:ind w:left="482" w:right="-34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spacing w:after="0" w:line="276" w:lineRule="auto"/>
        <w:ind w:left="482" w:right="-34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BA4D9B" w:rsidRPr="00553A70" w:rsidRDefault="00BA4D9B" w:rsidP="00BA4D9B">
      <w:pPr>
        <w:numPr>
          <w:ilvl w:val="0"/>
          <w:numId w:val="1"/>
        </w:numPr>
        <w:spacing w:before="120" w:after="0" w:line="276" w:lineRule="auto"/>
        <w:ind w:right="-34" w:hanging="426"/>
        <w:jc w:val="both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Oświadczam(y), że:</w:t>
      </w:r>
    </w:p>
    <w:p w:rsidR="00BA4D9B" w:rsidRPr="00553A70" w:rsidRDefault="00BA4D9B" w:rsidP="00BA4D9B">
      <w:pPr>
        <w:numPr>
          <w:ilvl w:val="0"/>
          <w:numId w:val="2"/>
        </w:numPr>
        <w:tabs>
          <w:tab w:val="left" w:pos="720"/>
        </w:tabs>
        <w:spacing w:before="120" w:after="0" w:line="276" w:lineRule="auto"/>
        <w:ind w:hanging="295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jestem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(śmy) związany(i) niniejszą Ofertą przez okres </w:t>
      </w:r>
      <w:r w:rsidRPr="00553A70">
        <w:rPr>
          <w:rFonts w:eastAsia="Times New Roman" w:cs="Calibri"/>
          <w:b/>
          <w:sz w:val="20"/>
          <w:szCs w:val="20"/>
          <w:lang w:val="pl-PL" w:eastAsia="pl-PL"/>
        </w:rPr>
        <w:t>60</w: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dni</w:t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od upływu terminu składania ofert,</w:t>
      </w:r>
    </w:p>
    <w:p w:rsidR="00BA4D9B" w:rsidRPr="00553A70" w:rsidRDefault="00BA4D9B" w:rsidP="00BA4D9B">
      <w:pPr>
        <w:numPr>
          <w:ilvl w:val="0"/>
          <w:numId w:val="2"/>
        </w:numPr>
        <w:tabs>
          <w:tab w:val="left" w:pos="720"/>
        </w:tabs>
        <w:spacing w:before="120" w:after="0" w:line="276" w:lineRule="auto"/>
        <w:ind w:hanging="295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lastRenderedPageBreak/>
        <w:t>zamówienie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wykonam(y):</w:t>
      </w:r>
    </w:p>
    <w:p w:rsidR="00BA4D9B" w:rsidRPr="00553A70" w:rsidRDefault="00BA4D9B" w:rsidP="00BA4D9B">
      <w:pPr>
        <w:spacing w:after="0" w:line="276" w:lineRule="auto"/>
        <w:ind w:left="70" w:firstLine="355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="001B0B64">
        <w:rPr>
          <w:rFonts w:eastAsia="Times New Roman" w:cs="Calibri"/>
          <w:sz w:val="20"/>
          <w:szCs w:val="20"/>
          <w:lang w:val="pl-PL" w:eastAsia="pl-PL"/>
        </w:rPr>
      </w:r>
      <w:r w:rsidR="001B0B64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</w:t>
      </w:r>
      <w:proofErr w:type="gramStart"/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>samodzielnie</w:t>
      </w:r>
      <w:proofErr w:type="gramEnd"/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/ </w: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instrText xml:space="preserve"> FORMCHECKBOX </w:instrText>
      </w:r>
      <w:r w:rsidR="001B0B64">
        <w:rPr>
          <w:rFonts w:eastAsia="Times New Roman" w:cs="Calibri"/>
          <w:b/>
          <w:bCs/>
          <w:sz w:val="20"/>
          <w:szCs w:val="20"/>
          <w:lang w:val="pl-PL" w:eastAsia="pl-PL"/>
        </w:rPr>
      </w:r>
      <w:r w:rsidR="001B0B64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z udziałem podwykonawców</w:t>
      </w:r>
    </w:p>
    <w:p w:rsidR="00BA4D9B" w:rsidRPr="00553A70" w:rsidRDefault="00BA4D9B" w:rsidP="00BA4D9B">
      <w:pPr>
        <w:tabs>
          <w:tab w:val="left" w:pos="851"/>
        </w:tabs>
        <w:spacing w:after="0" w:line="276" w:lineRule="auto"/>
        <w:ind w:left="720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/>
        </w:rPr>
        <w:t>*</w:t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części zamówienia, które zostaną zrealizowane przy udziale podwykonawców:</w:t>
      </w:r>
    </w:p>
    <w:tbl>
      <w:tblPr>
        <w:tblW w:w="74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BA4D9B" w:rsidRPr="00553A70" w:rsidTr="00202FEF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ind w:left="425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ind w:left="720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  <w:t>Części zamówienia</w:t>
            </w:r>
          </w:p>
        </w:tc>
      </w:tr>
      <w:tr w:rsidR="00BA4D9B" w:rsidRPr="00553A70" w:rsidTr="00202FEF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9B" w:rsidRPr="00553A70" w:rsidRDefault="00BA4D9B" w:rsidP="00202FEF">
            <w:pPr>
              <w:tabs>
                <w:tab w:val="left" w:pos="720"/>
              </w:tabs>
              <w:spacing w:before="120" w:after="0" w:line="276" w:lineRule="auto"/>
              <w:ind w:left="720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</w:p>
        </w:tc>
      </w:tr>
    </w:tbl>
    <w:p w:rsidR="00BA4D9B" w:rsidRPr="00553A70" w:rsidRDefault="00BA4D9B" w:rsidP="00BA4D9B">
      <w:pPr>
        <w:spacing w:after="0" w:line="276" w:lineRule="auto"/>
        <w:ind w:left="426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Jednocześnie oświadczam(y), iż za działania i zaniechania wyżej wymienionych podwykonawców ponoszę(simy) pełną odpowiedzialność w stosunku do Zamawiającego.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otrzymałem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>(liśmy) wszelkie informacje konieczne do przygotowania oferty,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wyrażamy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zgodę na wprowadzenie skanu naszej oferty do platformy zakupowej Zamawiającego,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akceptuję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(emy) treść Warunków Zamówienia i w razie wybrania mojej (naszej) oferty zobowiązuję(emy) się do podpisania Umowy, zgodnej z projektem stanowiącym </w:t>
      </w:r>
      <w:r w:rsidRPr="00553A70">
        <w:rPr>
          <w:rFonts w:eastAsia="Times New Roman" w:cs="Calibri"/>
          <w:b/>
          <w:sz w:val="20"/>
          <w:szCs w:val="20"/>
          <w:lang w:val="pl-PL" w:eastAsia="pl-PL"/>
        </w:rPr>
        <w:t>Załącznik nr 9 do Warunków Zamówienia</w:t>
      </w:r>
      <w:r w:rsidRPr="00553A70">
        <w:rPr>
          <w:rFonts w:eastAsia="Times New Roman" w:cs="Calibri"/>
          <w:sz w:val="20"/>
          <w:szCs w:val="20"/>
          <w:lang w:val="pl-PL" w:eastAsia="pl-PL"/>
        </w:rPr>
        <w:t>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wszelkie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informacje zawarte w formularzu oferty wraz z załącznikami są zgodne ze stanem faktycznym,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zalegam(my) z opłacaniem podatków i opłat,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zalegam(my) z opłacaniem składek na ubezpieczenie zdrowotne lub społeczne,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Tahoma"/>
          <w:sz w:val="20"/>
          <w:szCs w:val="20"/>
          <w:lang w:val="pl-PL" w:eastAsia="pl-PL"/>
        </w:rPr>
        <w:t>wyrażamy</w:t>
      </w:r>
      <w:proofErr w:type="gramEnd"/>
      <w:r w:rsidRPr="00553A70">
        <w:rPr>
          <w:rFonts w:eastAsia="Times New Roman" w:cs="Tahoma"/>
          <w:sz w:val="20"/>
          <w:szCs w:val="20"/>
          <w:lang w:val="pl-PL" w:eastAsia="pl-PL"/>
        </w:rPr>
        <w:t xml:space="preserve"> zgodę na dokonywanie przez Zamawiającego płatności w systemie podzielonej płatności,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eastAsia="Times New Roman" w:cs="Calibri"/>
          <w:szCs w:val="20"/>
          <w:lang w:val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zapoznałem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(liśmy) się z postanowieniami kodeksu postępowania dla dostawców i partnerów biznesowych Grupy ENEA dostępnymi pod adresem </w:t>
      </w:r>
      <w:hyperlink r:id="rId5" w:history="1">
        <w:r w:rsidRPr="00553A70">
          <w:rPr>
            <w:rFonts w:eastAsia="Times New Roman" w:cs="Calibri"/>
            <w:color w:val="0000FF"/>
            <w:sz w:val="19"/>
            <w:szCs w:val="19"/>
            <w:u w:val="single"/>
            <w:lang w:val="pl-PL"/>
          </w:rPr>
          <w:t>https://www.enea.pl/pl/grupaenea/odpowiedzialny-biznes/kodeks-kontrahentow</w:t>
        </w:r>
      </w:hyperlink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oraz zobowiązuję(emy) się do ich przestrzegania, 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Tahoma"/>
          <w:sz w:val="20"/>
          <w:szCs w:val="20"/>
          <w:lang w:val="pl-PL" w:eastAsia="pl-PL"/>
        </w:rPr>
        <w:t>na</w:t>
      </w:r>
      <w:proofErr w:type="gramEnd"/>
      <w:r w:rsidRPr="00553A70">
        <w:rPr>
          <w:rFonts w:eastAsia="Times New Roman" w:cs="Tahoma"/>
          <w:sz w:val="20"/>
          <w:szCs w:val="20"/>
          <w:lang w:val="pl-PL" w:eastAsia="pl-PL"/>
        </w:rPr>
        <w:t xml:space="preserve"> fakturze zamieścimy nr konta bankowego, które znajduje się na białej liście podatników VAT,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jesteśmy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podmiotem, w którym Skarb Państwa posiada bezpośrednio lub pośrednio udziały [dodatkowa informacja do celów statystycznych]: </w:t>
      </w:r>
    </w:p>
    <w:p w:rsidR="00BA4D9B" w:rsidRPr="00553A70" w:rsidRDefault="00BA4D9B" w:rsidP="00BA4D9B">
      <w:pPr>
        <w:spacing w:after="0" w:line="276" w:lineRule="auto"/>
        <w:ind w:left="720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="001B0B64">
        <w:rPr>
          <w:rFonts w:eastAsia="Times New Roman" w:cs="Calibri"/>
          <w:sz w:val="20"/>
          <w:szCs w:val="20"/>
          <w:lang w:val="pl-PL" w:eastAsia="pl-PL"/>
        </w:rPr>
      </w:r>
      <w:r w:rsidR="001B0B64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</w:t>
      </w: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tak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/ </w:t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="001B0B64">
        <w:rPr>
          <w:rFonts w:eastAsia="Times New Roman" w:cs="Calibri"/>
          <w:sz w:val="20"/>
          <w:szCs w:val="20"/>
          <w:lang w:val="pl-PL" w:eastAsia="pl-PL"/>
        </w:rPr>
      </w:r>
      <w:r w:rsidR="001B0B64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nie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eastAsia="Times New Roman" w:cs="Calibri"/>
          <w:sz w:val="20"/>
          <w:szCs w:val="20"/>
          <w:lang w:val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/>
        </w:rPr>
        <w:t>osobą</w:t>
      </w:r>
      <w:proofErr w:type="gramEnd"/>
      <w:r w:rsidRPr="00553A70">
        <w:rPr>
          <w:rFonts w:eastAsia="Times New Roman" w:cs="Calibri"/>
          <w:sz w:val="20"/>
          <w:szCs w:val="20"/>
          <w:lang w:val="pl-PL"/>
        </w:rPr>
        <w:t xml:space="preserve"> uprawnioną do udzielania wyjaśnień Zamawiającemu w imieniu Wykonawcy jest:</w:t>
      </w:r>
    </w:p>
    <w:p w:rsidR="00BA4D9B" w:rsidRPr="00553A70" w:rsidRDefault="00BA4D9B" w:rsidP="00BA4D9B">
      <w:pPr>
        <w:spacing w:after="0" w:line="276" w:lineRule="auto"/>
        <w:ind w:left="70" w:right="402" w:firstLine="639"/>
        <w:rPr>
          <w:rFonts w:eastAsia="Times New Roman" w:cs="Calibri"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Pan(i) …………………………..………. , </w:t>
      </w:r>
      <w:proofErr w:type="gramStart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tel</w:t>
      </w:r>
      <w:proofErr w:type="gramEnd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.: ………………….……………….. e-mail: ………………..…………………..</w:t>
      </w:r>
    </w:p>
    <w:p w:rsidR="00BA4D9B" w:rsidRPr="00553A70" w:rsidRDefault="00BA4D9B" w:rsidP="00BA4D9B">
      <w:pPr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Osobą umocowaną do składania oświadczeń woli w toku negocjacji/aukcji elektronicznej w imieniu Wykonawcy jest.</w:t>
      </w:r>
    </w:p>
    <w:p w:rsidR="00BA4D9B" w:rsidRPr="00553A70" w:rsidRDefault="00BA4D9B" w:rsidP="00BA4D9B">
      <w:pPr>
        <w:spacing w:after="0" w:line="276" w:lineRule="auto"/>
        <w:ind w:left="70" w:right="402" w:firstLine="639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Pan(i) …………………………………………..………. , </w:t>
      </w:r>
      <w:proofErr w:type="gramStart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tel</w:t>
      </w:r>
      <w:proofErr w:type="gramEnd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.: …………………………………………….. e-mail: </w:t>
      </w:r>
      <w:r>
        <w:rPr>
          <w:rFonts w:eastAsia="Times New Roman" w:cs="Calibri"/>
          <w:iCs/>
          <w:sz w:val="20"/>
          <w:szCs w:val="20"/>
          <w:lang w:val="pl-PL" w:eastAsia="pl-PL"/>
        </w:rPr>
        <w:t xml:space="preserve">   </w:t>
      </w:r>
      <w:r w:rsidRPr="00553A70">
        <w:rPr>
          <w:rFonts w:eastAsia="Times New Roman" w:cs="Calibri"/>
          <w:iCs/>
          <w:sz w:val="20"/>
          <w:szCs w:val="20"/>
          <w:lang w:val="pl-PL" w:eastAsia="pl-PL"/>
        </w:rPr>
        <w:t>…………………………....</w:t>
      </w:r>
    </w:p>
    <w:p w:rsidR="00BA4D9B" w:rsidRPr="00553A70" w:rsidRDefault="00BA4D9B" w:rsidP="00BA4D9B">
      <w:pPr>
        <w:spacing w:after="0" w:line="276" w:lineRule="auto"/>
        <w:ind w:left="70" w:right="402" w:firstLine="639"/>
        <w:rPr>
          <w:rFonts w:eastAsia="Times New Roman" w:cs="Calibri"/>
          <w:sz w:val="20"/>
          <w:szCs w:val="20"/>
          <w:lang w:val="pl-PL" w:eastAsia="pl-PL"/>
        </w:rPr>
      </w:pPr>
    </w:p>
    <w:p w:rsidR="00BA4D9B" w:rsidRPr="00553A70" w:rsidRDefault="00BA4D9B" w:rsidP="00BA4D9B">
      <w:pPr>
        <w:spacing w:after="0" w:line="276" w:lineRule="auto"/>
        <w:ind w:left="70" w:right="402"/>
        <w:rPr>
          <w:rFonts w:eastAsia="Times New Roman" w:cs="Calibri"/>
          <w:sz w:val="20"/>
          <w:szCs w:val="20"/>
          <w:lang w:val="pl-PL"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4D9B" w:rsidRPr="00553A70" w:rsidTr="00202F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de-DE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separate"/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9B" w:rsidRPr="00553A70" w:rsidRDefault="00BA4D9B" w:rsidP="00202FE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BA4D9B" w:rsidRPr="00553A70" w:rsidTr="00202F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miejscowość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A4D9B" w:rsidRPr="00553A70" w:rsidRDefault="00BA4D9B" w:rsidP="00202FEF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de-DE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Pieczęć imienna i podpis przedstawiciela(i) Wykonawcy</w:t>
            </w:r>
          </w:p>
        </w:tc>
      </w:tr>
    </w:tbl>
    <w:p w:rsidR="00A81F7F" w:rsidRDefault="00A81F7F"/>
    <w:sectPr w:rsidR="00A8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9B"/>
    <w:rsid w:val="001B0B64"/>
    <w:rsid w:val="00A14C7E"/>
    <w:rsid w:val="00A81F7F"/>
    <w:rsid w:val="00BA4D9B"/>
    <w:rsid w:val="00D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95A6"/>
  <w15:chartTrackingRefBased/>
  <w15:docId w15:val="{A6F0B492-A1BB-42F8-94E6-301315BD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D9B"/>
    <w:rPr>
      <w:rFonts w:ascii="Calibri" w:eastAsia="Calibri" w:hAnsi="Calibri" w:cs="Times New Roman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D9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D9B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pl/grupaenea/odpowiedzialny-biznes/kodeks-kontrah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3</cp:revision>
  <dcterms:created xsi:type="dcterms:W3CDTF">2020-10-29T10:25:00Z</dcterms:created>
  <dcterms:modified xsi:type="dcterms:W3CDTF">2020-10-29T10:47:00Z</dcterms:modified>
</cp:coreProperties>
</file>